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99F2" w14:textId="3DE1E60A" w:rsidR="00F957A6" w:rsidRPr="00DC6FE0" w:rsidRDefault="00F957A6" w:rsidP="00F957A6">
      <w:pPr>
        <w:tabs>
          <w:tab w:val="left" w:pos="3360"/>
        </w:tabs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</w:t>
      </w:r>
      <w:r w:rsid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ustomer Charter</w:t>
      </w:r>
    </w:p>
    <w:p w14:paraId="002D9B01" w14:textId="77777777" w:rsidR="00F957A6" w:rsidRPr="00DC6FE0" w:rsidRDefault="00F957A6" w:rsidP="00F957A6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  <w:t>Torquay International School:  Pursuing Excellence in English</w:t>
      </w:r>
    </w:p>
    <w:p w14:paraId="70A030C7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Customer Charter aims to improve access to the Torquay International School services and to improve quality.</w:t>
      </w:r>
    </w:p>
    <w:p w14:paraId="4C7C441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informs customers of the standards of service to expect and what action to take in the event of any problems.</w:t>
      </w:r>
    </w:p>
    <w:p w14:paraId="564C3F7A" w14:textId="7FFDB77F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is reviewed and updated on an annual basis</w:t>
      </w:r>
      <w:r w:rsidR="00007440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.</w:t>
      </w:r>
    </w:p>
    <w:p w14:paraId="462C1C76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proofErr w:type="gramStart"/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Assurance  -</w:t>
      </w:r>
      <w:proofErr w:type="gramEnd"/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 xml:space="preserve"> Fair Service</w:t>
      </w:r>
    </w:p>
    <w:p w14:paraId="254CBF59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Torquay International School strives to maintain a learning environment for its students in which honesty, integrity and respect are constantly reflected in personal be</w:t>
      </w:r>
      <w:bookmarkStart w:id="0" w:name="_GoBack"/>
      <w:bookmarkEnd w:id="0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haviour and standards of conduct.</w:t>
      </w:r>
    </w:p>
    <w:p w14:paraId="0C558311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is committed to promoting a positive learning environment amongst its students and staff.</w:t>
      </w:r>
    </w:p>
    <w:p w14:paraId="4791CC76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well-being, development and progress of students are of primary importance.</w:t>
      </w:r>
    </w:p>
    <w:p w14:paraId="3F5DA7E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provides a safe, caring educational environment with close adherence to welfare and safeguarding regulations.</w:t>
      </w:r>
    </w:p>
    <w:p w14:paraId="07001FD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promotes a learning environment which is completely free from bullying and demonstrates respect for diversity and equality.</w:t>
      </w:r>
    </w:p>
    <w:p w14:paraId="2AD3494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Complaints</w:t>
      </w:r>
    </w:p>
    <w:p w14:paraId="06AF53DC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makes every effort possible to resolve any complaints received by the students and homestay providers within 24 hours.</w:t>
      </w:r>
    </w:p>
    <w:p w14:paraId="0F30C656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Any student wishing to make a complaint should address the complaint to the Welfare Officer or Designated Safeguarding Lead (DSL) who will ensure the complaint is passed to the relevant person to be addressed.</w:t>
      </w:r>
    </w:p>
    <w:p w14:paraId="5D35998C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possible, action will be taken to resolve the complaint and where necessary procedures will be amended to satisfy the complaint.</w:t>
      </w:r>
    </w:p>
    <w:p w14:paraId="6C507490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no action is taken the student will be advised of the reason for this.</w:t>
      </w:r>
    </w:p>
    <w:p w14:paraId="659496F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 full record of the complaint and any action taken will be kept by the Welfare Officer or DSL in the complaints file.</w:t>
      </w:r>
    </w:p>
    <w:p w14:paraId="106FABA4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In the event of a matter being unresolved an external independent adjudicating panel would be set up with a legal representative and English UK support member.</w:t>
      </w:r>
    </w:p>
    <w:p w14:paraId="2718715F" w14:textId="24D6C373" w:rsidR="00F957A6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5E14DF21" w14:textId="77777777" w:rsidR="00710119" w:rsidRDefault="00710119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6FC2053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lastRenderedPageBreak/>
        <w:t xml:space="preserve">Contacts </w:t>
      </w:r>
    </w:p>
    <w:p w14:paraId="014F795C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All enquiries and bookings by e mail </w:t>
      </w:r>
      <w:proofErr w:type="gram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 :</w:t>
      </w:r>
      <w:proofErr w:type="gram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  <w:hyperlink r:id="rId8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study@tisenglish.co.uk</w:t>
        </w:r>
      </w:hyperlink>
    </w:p>
    <w:p w14:paraId="60EF787D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Website </w:t>
      </w:r>
      <w:hyperlink r:id="rId9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www.tisenglish.co.uk</w:t>
        </w:r>
      </w:hyperlink>
    </w:p>
    <w:p w14:paraId="5DEE4AD8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By surface mail to:       Torquay International School</w:t>
      </w:r>
    </w:p>
    <w:p w14:paraId="19BA3A4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15 St </w:t>
      </w:r>
      <w:proofErr w:type="spell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Marychurch</w:t>
      </w:r>
      <w:proofErr w:type="spell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Road</w:t>
      </w:r>
    </w:p>
    <w:p w14:paraId="185B8327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</w:t>
      </w:r>
      <w:proofErr w:type="gram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Torquay  TQ1</w:t>
      </w:r>
      <w:proofErr w:type="gram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3HY</w:t>
      </w:r>
    </w:p>
    <w:p w14:paraId="09C32738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By telephone to:          +44 (0) 1803 295576</w:t>
      </w:r>
    </w:p>
    <w:p w14:paraId="1EC43DB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Legislation</w:t>
      </w:r>
    </w:p>
    <w:p w14:paraId="6980CCC1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is accredited by the British Council and is a member of English UK. Inspections are carried out by the British Council.</w:t>
      </w:r>
    </w:p>
    <w:p w14:paraId="0D3BED3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4F074BEA" w14:textId="77777777" w:rsidR="00F957A6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</w:p>
    <w:p w14:paraId="65F8250D" w14:textId="52626C04" w:rsidR="00F957A6" w:rsidRPr="009E1E5F" w:rsidRDefault="00710119" w:rsidP="00F957A6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Reviewed: Jan 2019</w:t>
      </w:r>
    </w:p>
    <w:p w14:paraId="7BB243C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0DF2441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B7E87F1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1031D01E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209CA4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2CA1F0E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BA3ADAD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314AA4EF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17A62B8F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CE1D26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E51C83B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27B613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24D5664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BF82B3E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A9FF676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5BF0054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B7C9345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252AA87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08DB45F" w14:textId="77777777" w:rsidR="00F957A6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45D3BC8E" w14:textId="3054DAD6" w:rsidR="003E177A" w:rsidRPr="00F957A6" w:rsidRDefault="003E177A" w:rsidP="00F957A6"/>
    <w:sectPr w:rsidR="003E177A" w:rsidRPr="00F957A6" w:rsidSect="00703627">
      <w:headerReference w:type="default" r:id="rId10"/>
      <w:footerReference w:type="default" r:id="rId11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D"/>
    <w:rsid w:val="00007440"/>
    <w:rsid w:val="00214164"/>
    <w:rsid w:val="002D5C9B"/>
    <w:rsid w:val="003217B9"/>
    <w:rsid w:val="003E177A"/>
    <w:rsid w:val="00437FC3"/>
    <w:rsid w:val="00480471"/>
    <w:rsid w:val="00703627"/>
    <w:rsid w:val="00710119"/>
    <w:rsid w:val="007557DD"/>
    <w:rsid w:val="008D092C"/>
    <w:rsid w:val="009018CE"/>
    <w:rsid w:val="00947A6B"/>
    <w:rsid w:val="009F4C21"/>
    <w:rsid w:val="00AD1D3D"/>
    <w:rsid w:val="00BA3149"/>
    <w:rsid w:val="00C02AEC"/>
    <w:rsid w:val="00DC6FE0"/>
    <w:rsid w:val="00E130F0"/>
    <w:rsid w:val="00E7450D"/>
    <w:rsid w:val="00F957A6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tisenglish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senglish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4</cp:revision>
  <cp:lastPrinted>2018-12-18T14:13:00Z</cp:lastPrinted>
  <dcterms:created xsi:type="dcterms:W3CDTF">2018-12-10T10:33:00Z</dcterms:created>
  <dcterms:modified xsi:type="dcterms:W3CDTF">2019-02-16T11:08:00Z</dcterms:modified>
</cp:coreProperties>
</file>